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Style w:val="Heading3"/>
        <w:spacing w:after="120" w:before="140" w:lineRule="auto"/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60"/>
          <w:szCs w:val="60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60"/>
          <w:szCs w:val="60"/>
          <w:u w:val="none"/>
          <w:rtl w:val="0"/>
        </w:rPr>
        <w:t xml:space="preserve">Sarah Clopine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  <w:rtl w:val="0"/>
        </w:rPr>
        <w:t xml:space="preserve">2131 Hunter Valley Circle #810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  <w:rtl w:val="0"/>
        </w:rPr>
        <w:t xml:space="preserve">Fort Worth, TX 76052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0"/>
          <w:i w:val="0"/>
          <w:smallCaps w:val="0"/>
          <w:strike w:val="0"/>
          <w:color w:val="2f3639"/>
          <w:sz w:val="18"/>
          <w:szCs w:val="18"/>
          <w:u w:val="none"/>
          <w:shd w:fill="auto" w:val="clear"/>
          <w:vertAlign w:val="baseline"/>
          <w:rtl w:val="0"/>
        </w:rPr>
        <w:t xml:space="preserve">Cell: </w:t>
      </w:r>
      <w:r w:rsidDel="00000000" w:rsidR="00000000" w:rsidRPr="00000000">
        <w:rPr>
          <w:rFonts w:ascii="Comfortaa" w:cs="Comfortaa" w:eastAsia="Comfortaa" w:hAnsi="Comfortaa"/>
          <w:color w:val="2f3639"/>
          <w:sz w:val="18"/>
          <w:szCs w:val="18"/>
          <w:rtl w:val="0"/>
        </w:rPr>
        <w:t xml:space="preserve">817-345-1352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Comfortaa" w:cs="Comfortaa" w:eastAsia="Comfortaa" w:hAnsi="Comfortaa"/>
          <w:b w:val="0"/>
          <w:i w:val="0"/>
          <w:smallCaps w:val="0"/>
          <w:strike w:val="0"/>
          <w:color w:val="057ed8"/>
          <w:sz w:val="18"/>
          <w:szCs w:val="18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Comfortaa" w:cs="Comfortaa" w:eastAsia="Comfortaa" w:hAnsi="Comfortaa"/>
            <w:b w:val="0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sclopine@gmail.com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200" w:before="0" w:line="288" w:lineRule="auto"/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28"/>
          <w:szCs w:val="28"/>
          <w:u w:val="no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28"/>
          <w:szCs w:val="28"/>
          <w:u w:val="none"/>
          <w:rtl w:val="0"/>
        </w:rPr>
        <w:t xml:space="preserve">Experience </w:t>
      </w:r>
    </w:p>
    <w:p w:rsidR="00000000" w:rsidDel="00000000" w:rsidP="00000000" w:rsidRDefault="00000000" w:rsidRPr="00000000" w14:paraId="00000008">
      <w:pPr>
        <w:pStyle w:val="Heading3"/>
        <w:spacing w:after="200" w:before="0" w:line="288" w:lineRule="auto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Lead Sales Associate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Leslie's Pool Supplies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February, 2018 — April, 2018 (2 months)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Flex in as required to maintain Store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color w:val="2f3639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Hardware Diagnostics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color w:val="2f3639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Onsite Support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color w:val="2f3639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Onsite Hands for Corporate Support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Organized Service Calls for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8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Managed Warranty Replacements for Customers</w:t>
      </w:r>
    </w:p>
    <w:p w:rsidR="00000000" w:rsidDel="00000000" w:rsidP="00000000" w:rsidRDefault="00000000" w:rsidRPr="00000000" w14:paraId="00000010">
      <w:pPr>
        <w:pStyle w:val="Heading3"/>
        <w:spacing w:after="200" w:before="0" w:line="288" w:lineRule="auto"/>
        <w:ind w:left="220" w:right="0" w:firstLine="0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Cashier                                       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Dollar 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September, 2017 — February, 2018 (5 months)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Provided Professional Customer Service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customers find items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with nightly deposits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200" w:before="0" w:line="288" w:lineRule="auto"/>
        <w:ind w:left="220" w:right="0" w:firstLine="0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Food Runner                       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Deli Dun Right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April, 2017 — April, 2018 (1 year)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Served Customers reduced staffing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Set up hardware for POS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color w:val="2f3639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Maintained POS and Hardware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color w:val="2f3639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after="200" w:before="0" w:line="288" w:lineRule="auto"/>
        <w:ind w:left="220" w:right="0" w:firstLine="0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Volunteer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Young Quality Academy Foundation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May, 2016 — October, 2016 (5 months)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set up the office computers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Maintained computers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Ran computers for classroom training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Designed business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Aided in setting up the website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40" w:line="288" w:lineRule="auto"/>
        <w:ind w:left="22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shd w:fill="auto" w:val="clear"/>
          <w:vertAlign w:val="baseline"/>
          <w:rtl w:val="0"/>
        </w:rPr>
        <w:t xml:space="preserve">Tutor             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shd w:fill="auto" w:val="clear"/>
          <w:vertAlign w:val="baseline"/>
          <w:rtl w:val="0"/>
        </w:rPr>
        <w:t xml:space="preserve">Wayland Baptist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4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December, 2014 — May, 2015 (5 months)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88" w:lineRule="auto"/>
        <w:ind w:left="70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a student in reading her textbook material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after="200" w:before="0" w:line="288" w:lineRule="auto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Book Store Associate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Wayland Baptist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June, 2014 — July, 2014 (1 month)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cashed customers out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Stocked shelves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Cleaned the store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Innovatory the store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Fronted the store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Filed invoices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200" w:before="0" w:line="288" w:lineRule="auto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Bookstore Associate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Texas Book Company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January, 2014 — May, 2014 (4 months)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4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Greeted customers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Stocked</w:t>
      </w: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 Shelves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Reshelved and reorganized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books</w:t>
      </w: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stacks in support of </w:t>
      </w:r>
      <w:r w:rsidDel="00000000" w:rsidR="00000000" w:rsidRPr="00000000">
        <w:rPr>
          <w:rFonts w:ascii="Roboto" w:cs="Roboto" w:eastAsia="Roboto" w:hAnsi="Roboto"/>
          <w:color w:val="2f3639"/>
          <w:sz w:val="20"/>
          <w:szCs w:val="20"/>
          <w:rtl w:val="0"/>
        </w:rPr>
        <w:t xml:space="preserve">our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Helped students and customers find what they are looking for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Charged items to department account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80" w:before="0" w:line="288" w:lineRule="auto"/>
        <w:ind w:left="927" w:right="0" w:hanging="283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shd w:fill="auto" w:val="clear"/>
          <w:vertAlign w:val="baseline"/>
          <w:rtl w:val="0"/>
        </w:rPr>
        <w:t xml:space="preserve">Cashed customers and students out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40" w:line="288" w:lineRule="auto"/>
        <w:ind w:left="220" w:right="0" w:firstLine="0"/>
        <w:jc w:val="left"/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9900ff"/>
          <w:sz w:val="24"/>
          <w:szCs w:val="24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38">
      <w:pPr>
        <w:pStyle w:val="Heading3"/>
        <w:spacing w:after="200" w:before="0" w:line="288" w:lineRule="auto"/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GED</w:t>
      </w:r>
    </w:p>
    <w:p w:rsidR="00000000" w:rsidDel="00000000" w:rsidP="00000000" w:rsidRDefault="00000000" w:rsidRPr="00000000" w14:paraId="00000039">
      <w:pPr>
        <w:pStyle w:val="Heading4"/>
        <w:spacing w:after="240" w:before="0" w:line="288" w:lineRule="auto"/>
        <w:rPr>
          <w:b w:val="0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3"/>
          <w:szCs w:val="23"/>
          <w:u w:val="none"/>
          <w:rtl w:val="0"/>
        </w:rPr>
        <w:t xml:space="preserve">Diploma</w:t>
      </w:r>
      <w:r w:rsidDel="00000000" w:rsidR="00000000" w:rsidRPr="00000000">
        <w:rPr>
          <w:b w:val="0"/>
          <w:smallCaps w:val="0"/>
          <w:strike w:val="0"/>
          <w:color w:val="2f3639"/>
          <w:u w:val="none"/>
          <w:rtl w:val="0"/>
        </w:rPr>
        <w:t xml:space="preserve">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2f3639"/>
          <w:sz w:val="20"/>
          <w:szCs w:val="20"/>
          <w:u w:val="none"/>
          <w:rtl w:val="0"/>
        </w:rPr>
        <w:t xml:space="preserve">Degree date: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Degree in progress from Wayland Baptist University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8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erif" w:cs="Liberation Serif" w:eastAsia="Liberation Serif" w:hAnsi="Liberation Serif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lopin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